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9A" w:rsidRDefault="006B629A">
      <w:pPr>
        <w:pStyle w:val="BodytextNN"/>
        <w:rPr>
          <w:rFonts w:asciiTheme="minorHAnsi" w:hAnsiTheme="minorHAnsi"/>
          <w:sz w:val="22"/>
          <w:szCs w:val="22"/>
        </w:rPr>
      </w:pPr>
    </w:p>
    <w:p w:rsidR="006B629A" w:rsidRDefault="006B629A">
      <w:pPr>
        <w:spacing w:after="0"/>
      </w:pPr>
    </w:p>
    <w:p w:rsidR="006B629A" w:rsidRDefault="006B629A">
      <w:pPr>
        <w:spacing w:after="0"/>
      </w:pPr>
    </w:p>
    <w:p w:rsidR="006B629A" w:rsidRPr="00432D78" w:rsidRDefault="00253632">
      <w:pPr>
        <w:spacing w:after="0"/>
        <w:rPr>
          <w:i/>
          <w:iCs/>
          <w:color w:val="E36C0A" w:themeColor="accent6" w:themeShade="BF"/>
          <w:lang w:val="en-US"/>
        </w:rPr>
      </w:pPr>
      <w:r>
        <w:tab/>
      </w:r>
      <w:r>
        <w:tab/>
      </w:r>
      <w:r>
        <w:tab/>
      </w:r>
      <w:r w:rsidRPr="00432D78">
        <w:rPr>
          <w:i/>
          <w:iCs/>
          <w:color w:val="E36C0A" w:themeColor="accent6" w:themeShade="BF"/>
          <w:lang w:val="en-US"/>
        </w:rPr>
        <w:t>[Space for your logo and company information]</w:t>
      </w:r>
    </w:p>
    <w:p w:rsidR="006B629A" w:rsidRPr="00432D78" w:rsidRDefault="006B629A">
      <w:pPr>
        <w:spacing w:after="0"/>
        <w:rPr>
          <w:lang w:val="en-US"/>
        </w:rPr>
      </w:pPr>
    </w:p>
    <w:p w:rsidR="006B629A" w:rsidRPr="00432D78" w:rsidRDefault="006B629A">
      <w:pPr>
        <w:spacing w:after="0"/>
        <w:rPr>
          <w:lang w:val="en-US"/>
        </w:rPr>
      </w:pPr>
    </w:p>
    <w:p w:rsidR="006B629A" w:rsidRPr="00432D78" w:rsidRDefault="006B629A">
      <w:pPr>
        <w:spacing w:after="0"/>
        <w:rPr>
          <w:lang w:val="en-US"/>
        </w:rPr>
      </w:pPr>
    </w:p>
    <w:p w:rsidR="006B629A" w:rsidRPr="00432D78" w:rsidRDefault="00253632">
      <w:pPr>
        <w:spacing w:after="240" w:line="240" w:lineRule="auto"/>
        <w:rPr>
          <w:b/>
          <w:bCs/>
          <w:lang w:val="en-US"/>
        </w:rPr>
      </w:pPr>
      <w:r w:rsidRPr="00432D78">
        <w:rPr>
          <w:b/>
          <w:bCs/>
          <w:sz w:val="24"/>
          <w:szCs w:val="24"/>
          <w:lang w:val="en-US"/>
        </w:rPr>
        <w:t>Your group insurance is being transferred from Delta Lloyd Life to NN Insurance Belgium</w:t>
      </w:r>
      <w:r w:rsidRPr="00432D78">
        <w:rPr>
          <w:b/>
          <w:bCs/>
          <w:sz w:val="24"/>
          <w:szCs w:val="24"/>
          <w:lang w:val="en-US"/>
        </w:rPr>
        <w:br/>
      </w:r>
      <w:r w:rsidRPr="00432D78">
        <w:rPr>
          <w:lang w:val="en-US"/>
        </w:rPr>
        <w:br/>
        <w:t>Dear colleague,</w:t>
      </w:r>
    </w:p>
    <w:p w:rsidR="006B629A" w:rsidRPr="00432D78" w:rsidRDefault="00253632">
      <w:pPr>
        <w:spacing w:after="240" w:line="240" w:lineRule="auto"/>
        <w:rPr>
          <w:lang w:val="en-US"/>
        </w:rPr>
      </w:pPr>
      <w:r w:rsidRPr="00432D78">
        <w:rPr>
          <w:lang w:val="en-US"/>
        </w:rPr>
        <w:t>You have a group insurance or a bonus retirement scheme with us from Delta Lloyd Life.</w:t>
      </w:r>
    </w:p>
    <w:p w:rsidR="006B629A" w:rsidRPr="00432D78" w:rsidRDefault="00432D78">
      <w:pPr>
        <w:spacing w:after="240" w:line="240" w:lineRule="auto"/>
        <w:rPr>
          <w:lang w:val="en-US"/>
        </w:rPr>
      </w:pPr>
      <w:r>
        <w:rPr>
          <w:noProof/>
          <w:lang w:val="en-US"/>
        </w:rPr>
        <w:drawing>
          <wp:anchor distT="0" distB="0" distL="114300" distR="114300" simplePos="0" relativeHeight="251660288" behindDoc="0" locked="0" layoutInCell="1" allowOverlap="1" wp14:anchorId="76FE0F51" wp14:editId="0B9E8D0A">
            <wp:simplePos x="0" y="0"/>
            <wp:positionH relativeFrom="column">
              <wp:posOffset>3427730</wp:posOffset>
            </wp:positionH>
            <wp:positionV relativeFrom="paragraph">
              <wp:posOffset>569107</wp:posOffset>
            </wp:positionV>
            <wp:extent cx="615315" cy="3409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15315" cy="34099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60F3AB5A" wp14:editId="7F017BFA">
            <wp:simplePos x="0" y="0"/>
            <wp:positionH relativeFrom="column">
              <wp:posOffset>1029335</wp:posOffset>
            </wp:positionH>
            <wp:positionV relativeFrom="paragraph">
              <wp:posOffset>611358</wp:posOffset>
            </wp:positionV>
            <wp:extent cx="1286510" cy="285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lloyd oud.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t="32673" b="31683"/>
                    <a:stretch/>
                  </pic:blipFill>
                  <pic:spPr bwMode="auto">
                    <a:xfrm>
                      <a:off x="0" y="0"/>
                      <a:ext cx="1286510" cy="28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632" w:rsidRPr="00432D78">
        <w:rPr>
          <w:lang w:val="en-US"/>
        </w:rPr>
        <w:t xml:space="preserve">Please be informed that Delta Lloyd Life and NN Insurance Belgium (NN) have been a single insurance provider since 30 March 2018: NN Insurance Belgium SA/NV. A financially sound company that helps people protect the things that matter to them. </w:t>
      </w:r>
    </w:p>
    <w:p w:rsidR="006B629A" w:rsidRPr="00432D78" w:rsidRDefault="006B629A">
      <w:pPr>
        <w:spacing w:after="240" w:line="240" w:lineRule="auto"/>
        <w:rPr>
          <w:lang w:val="en-US"/>
        </w:rPr>
      </w:pPr>
    </w:p>
    <w:p w:rsidR="006B629A" w:rsidRPr="00432D78" w:rsidRDefault="00253632">
      <w:pPr>
        <w:spacing w:after="240" w:line="240" w:lineRule="auto"/>
        <w:rPr>
          <w:b/>
          <w:bCs/>
          <w:lang w:val="en-US"/>
        </w:rPr>
      </w:pPr>
      <w:r w:rsidRPr="00432D78">
        <w:rPr>
          <w:b/>
          <w:bCs/>
          <w:lang w:val="en-US"/>
        </w:rPr>
        <w:t>Your contract will be transferred to NN Insurance Belgium, but will not change</w:t>
      </w:r>
      <w:r w:rsidRPr="00432D78">
        <w:rPr>
          <w:lang w:val="en-US"/>
        </w:rPr>
        <w:br/>
        <w:t xml:space="preserve">All existing products and contract terms and conditions shall remain valid and unchanged. This merger will, therefore, have no impact on your return. The address of our registered office is Avenue </w:t>
      </w:r>
      <w:proofErr w:type="spellStart"/>
      <w:r w:rsidRPr="00432D78">
        <w:rPr>
          <w:lang w:val="en-US"/>
        </w:rPr>
        <w:t>Fonsny</w:t>
      </w:r>
      <w:proofErr w:type="spellEnd"/>
      <w:r w:rsidRPr="00432D78">
        <w:rPr>
          <w:lang w:val="en-US"/>
        </w:rPr>
        <w:t>/</w:t>
      </w:r>
      <w:proofErr w:type="spellStart"/>
      <w:r w:rsidRPr="00432D78">
        <w:rPr>
          <w:lang w:val="en-US"/>
        </w:rPr>
        <w:t>Fonsnylaan</w:t>
      </w:r>
      <w:proofErr w:type="spellEnd"/>
      <w:r w:rsidRPr="00432D78">
        <w:rPr>
          <w:lang w:val="en-US"/>
        </w:rPr>
        <w:t xml:space="preserve"> 38, 1060 Brussels, Belgium. </w:t>
      </w:r>
      <w:bookmarkStart w:id="0" w:name="_GoBack"/>
      <w:bookmarkEnd w:id="0"/>
    </w:p>
    <w:p w:rsidR="006B629A" w:rsidRPr="00432D78" w:rsidRDefault="00253632">
      <w:pPr>
        <w:spacing w:after="240" w:line="240" w:lineRule="auto"/>
        <w:rPr>
          <w:lang w:val="en-US"/>
        </w:rPr>
      </w:pPr>
      <w:r w:rsidRPr="00432D78">
        <w:rPr>
          <w:b/>
          <w:bCs/>
          <w:lang w:val="en-US"/>
        </w:rPr>
        <w:t>New brand name and logo</w:t>
      </w:r>
      <w:r w:rsidRPr="00432D78">
        <w:rPr>
          <w:lang w:val="en-US"/>
        </w:rPr>
        <w:br w:type="textWrapping" w:clear="all"/>
        <w:t xml:space="preserve">What is changing? The brand name Delta Lloyd Life is gone. From now on, you will see the NN logo on all your insurance documents. </w:t>
      </w:r>
    </w:p>
    <w:p w:rsidR="006B629A" w:rsidRPr="00432D78" w:rsidRDefault="00253632">
      <w:pPr>
        <w:spacing w:after="240" w:line="240" w:lineRule="auto"/>
        <w:rPr>
          <w:lang w:val="en-US"/>
        </w:rPr>
      </w:pPr>
      <w:r w:rsidRPr="00432D78">
        <w:rPr>
          <w:b/>
          <w:bCs/>
          <w:lang w:val="en-US"/>
        </w:rPr>
        <w:t>New privacy law</w:t>
      </w:r>
      <w:r w:rsidRPr="00432D78">
        <w:rPr>
          <w:lang w:val="en-US"/>
        </w:rPr>
        <w:br/>
        <w:t>On 25 May 2018, the General Data Protection Regulation (GDPR) comes into force. It will ensure better protection for natural persons. You can find more details on the reverse of this letter.</w:t>
      </w:r>
    </w:p>
    <w:p w:rsidR="006B629A" w:rsidRPr="00432D78" w:rsidRDefault="00253632">
      <w:pPr>
        <w:spacing w:after="240" w:line="240" w:lineRule="auto"/>
        <w:rPr>
          <w:i/>
          <w:iCs/>
          <w:lang w:val="en-US"/>
        </w:rPr>
      </w:pPr>
      <w:r w:rsidRPr="00432D78">
        <w:rPr>
          <w:b/>
          <w:bCs/>
          <w:lang w:val="en-US"/>
        </w:rPr>
        <w:t>More information</w:t>
      </w:r>
      <w:r w:rsidRPr="00432D78">
        <w:rPr>
          <w:lang w:val="en-US"/>
        </w:rPr>
        <w:br w:type="textWrapping" w:clear="all"/>
        <w:t xml:space="preserve">Would you like to know more about the merger of Delta Lloyd Life and NN? Check out </w:t>
      </w:r>
      <w:hyperlink r:id="rId11" w:history="1">
        <w:r w:rsidRPr="00432D78">
          <w:rPr>
            <w:rStyle w:val="Hyperlink"/>
            <w:u w:val="single"/>
            <w:lang w:val="en-US"/>
          </w:rPr>
          <w:t>www.nn.be/1nn</w:t>
        </w:r>
      </w:hyperlink>
      <w:r w:rsidRPr="00432D78">
        <w:rPr>
          <w:lang w:val="en-US"/>
        </w:rPr>
        <w:t>.</w:t>
      </w:r>
    </w:p>
    <w:p w:rsidR="006B629A" w:rsidRPr="00432D78" w:rsidRDefault="00253632">
      <w:pPr>
        <w:spacing w:after="240" w:line="240" w:lineRule="auto"/>
        <w:rPr>
          <w:lang w:val="en-US"/>
        </w:rPr>
      </w:pPr>
      <w:r w:rsidRPr="00432D78">
        <w:rPr>
          <w:lang w:val="en-US"/>
        </w:rPr>
        <w:t xml:space="preserve">Do you have a specific question about your group insurance or bonus retirement scheme? Your point of contact is and will continue to be </w:t>
      </w:r>
      <w:r w:rsidRPr="00432D78">
        <w:rPr>
          <w:i/>
          <w:iCs/>
          <w:color w:val="E36C0A" w:themeColor="accent6" w:themeShade="BF"/>
          <w:lang w:val="en-US"/>
        </w:rPr>
        <w:t>[Insert here the name and contact details of the contact person for group insurance within YOUR COMPANY]</w:t>
      </w:r>
      <w:r w:rsidRPr="00432D78">
        <w:rPr>
          <w:i/>
          <w:iCs/>
          <w:lang w:val="en-US"/>
        </w:rPr>
        <w:t>.</w:t>
      </w:r>
    </w:p>
    <w:p w:rsidR="006B629A" w:rsidRPr="00432D78" w:rsidRDefault="00253632">
      <w:pPr>
        <w:spacing w:after="240" w:line="240" w:lineRule="auto"/>
        <w:rPr>
          <w:lang w:val="en-US"/>
        </w:rPr>
      </w:pPr>
      <w:r w:rsidRPr="00432D78">
        <w:rPr>
          <w:lang w:val="en-US"/>
        </w:rPr>
        <w:t>Yours sincerely,</w:t>
      </w:r>
    </w:p>
    <w:p w:rsidR="006B629A" w:rsidRPr="00432D78" w:rsidRDefault="006B629A">
      <w:pPr>
        <w:spacing w:after="240" w:line="240" w:lineRule="auto"/>
        <w:rPr>
          <w:lang w:val="en-US"/>
        </w:rPr>
      </w:pPr>
    </w:p>
    <w:p w:rsidR="006B629A" w:rsidRPr="00432D78" w:rsidRDefault="00253632">
      <w:pPr>
        <w:spacing w:after="240" w:line="240" w:lineRule="auto"/>
        <w:rPr>
          <w:color w:val="E36C0A" w:themeColor="accent6" w:themeShade="BF"/>
          <w:lang w:val="en-US"/>
        </w:rPr>
      </w:pPr>
      <w:r w:rsidRPr="00432D78">
        <w:rPr>
          <w:i/>
          <w:iCs/>
          <w:color w:val="E36C0A" w:themeColor="accent6" w:themeShade="BF"/>
          <w:lang w:val="en-US"/>
        </w:rPr>
        <w:t>[Your signature]</w:t>
      </w:r>
    </w:p>
    <w:p w:rsidR="006B629A" w:rsidRPr="00432D78" w:rsidRDefault="006B629A">
      <w:pPr>
        <w:spacing w:after="240" w:line="240" w:lineRule="auto"/>
        <w:rPr>
          <w:lang w:val="en-US"/>
        </w:rPr>
      </w:pPr>
    </w:p>
    <w:p w:rsidR="006B629A" w:rsidRPr="00432D78" w:rsidRDefault="00253632">
      <w:pPr>
        <w:rPr>
          <w:lang w:val="en-US"/>
        </w:rPr>
      </w:pPr>
      <w:r w:rsidRPr="00432D78">
        <w:rPr>
          <w:lang w:val="en-US"/>
        </w:rPr>
        <w:br w:type="page"/>
      </w:r>
    </w:p>
    <w:p w:rsidR="006B629A" w:rsidRPr="00432D78" w:rsidRDefault="00253632">
      <w:pPr>
        <w:spacing w:after="240" w:line="240" w:lineRule="auto"/>
        <w:rPr>
          <w:rFonts w:ascii="Verdana" w:hAnsi="Verdana"/>
          <w:lang w:val="en-US"/>
        </w:rPr>
      </w:pPr>
      <w:r w:rsidRPr="00432D78">
        <w:rPr>
          <w:rFonts w:ascii="Verdana" w:hAnsi="Verdana"/>
          <w:b/>
          <w:bCs/>
          <w:color w:val="E36C0A" w:themeColor="accent6" w:themeShade="BF"/>
          <w:lang w:val="en-US"/>
        </w:rPr>
        <w:lastRenderedPageBreak/>
        <w:t>New privacy law: General Data Protection Regulation (GDPR)</w:t>
      </w:r>
    </w:p>
    <w:p w:rsidR="006B629A" w:rsidRPr="00432D78" w:rsidRDefault="00253632">
      <w:pPr>
        <w:spacing w:after="240" w:line="240" w:lineRule="auto"/>
        <w:rPr>
          <w:rFonts w:ascii="Verdana" w:hAnsi="Verdana"/>
          <w:sz w:val="18"/>
          <w:szCs w:val="18"/>
          <w:lang w:val="en-US"/>
        </w:rPr>
      </w:pPr>
      <w:r w:rsidRPr="00432D78">
        <w:rPr>
          <w:rFonts w:ascii="Verdana" w:hAnsi="Verdana"/>
          <w:sz w:val="18"/>
          <w:szCs w:val="18"/>
          <w:lang w:val="en-US"/>
        </w:rPr>
        <w:br/>
        <w:t xml:space="preserve">Delta Lloyd Life has always handled your data carefully. NN will continue to uphold that policy. On 25 May 2018, the General Data Protection Regulation comes into force. It replaces the Belgian privacy law and gives employees/private individuals more control with regard to how their data is used by </w:t>
      </w:r>
      <w:proofErr w:type="spellStart"/>
      <w:r w:rsidRPr="00432D78">
        <w:rPr>
          <w:rFonts w:ascii="Verdana" w:hAnsi="Verdana"/>
          <w:sz w:val="18"/>
          <w:szCs w:val="18"/>
          <w:lang w:val="en-US"/>
        </w:rPr>
        <w:t>organisations</w:t>
      </w:r>
      <w:proofErr w:type="spellEnd"/>
      <w:r w:rsidRPr="00432D78">
        <w:rPr>
          <w:rFonts w:ascii="Verdana" w:hAnsi="Verdana"/>
          <w:sz w:val="18"/>
          <w:szCs w:val="18"/>
          <w:lang w:val="en-US"/>
        </w:rPr>
        <w:t>. The consequences of this are as follows:</w:t>
      </w:r>
    </w:p>
    <w:p w:rsidR="00831204" w:rsidRPr="004D186D" w:rsidRDefault="00831204" w:rsidP="00831204">
      <w:pPr>
        <w:spacing w:after="240" w:line="240" w:lineRule="auto"/>
        <w:rPr>
          <w:rFonts w:ascii="Verdana" w:hAnsi="Verdana"/>
          <w:b/>
          <w:sz w:val="18"/>
          <w:szCs w:val="18"/>
          <w:lang w:val="en-US"/>
        </w:rPr>
      </w:pPr>
      <w:r w:rsidRPr="004D186D">
        <w:rPr>
          <w:rFonts w:ascii="Verdana" w:hAnsi="Verdana"/>
          <w:b/>
          <w:sz w:val="18"/>
          <w:szCs w:val="18"/>
          <w:lang w:val="en-US"/>
        </w:rPr>
        <w:t>1.</w:t>
      </w:r>
      <w:r w:rsidRPr="004D186D">
        <w:rPr>
          <w:rFonts w:ascii="Verdana" w:hAnsi="Verdana"/>
          <w:b/>
          <w:sz w:val="18"/>
          <w:szCs w:val="18"/>
          <w:lang w:val="en-US"/>
        </w:rPr>
        <w:tab/>
        <w:t xml:space="preserve">From now on, you can contact a Data Protection Officer (DPO) </w:t>
      </w:r>
    </w:p>
    <w:p w:rsidR="00831204" w:rsidRPr="004D186D" w:rsidRDefault="00831204" w:rsidP="00831204">
      <w:pPr>
        <w:spacing w:after="240" w:line="240" w:lineRule="auto"/>
        <w:rPr>
          <w:rFonts w:ascii="Verdana" w:hAnsi="Verdana"/>
          <w:sz w:val="18"/>
          <w:szCs w:val="18"/>
          <w:lang w:val="en-US"/>
        </w:rPr>
      </w:pPr>
      <w:r w:rsidRPr="004D186D">
        <w:rPr>
          <w:rFonts w:ascii="Verdana" w:hAnsi="Verdana"/>
          <w:sz w:val="18"/>
          <w:szCs w:val="18"/>
          <w:lang w:val="en-US"/>
        </w:rPr>
        <w:t xml:space="preserve">The DPO advises and informs NN on the GDPR and checks that we are complying with the directive. He is your point of contact for any issues relating to privacy, and is best contacted by e-mail (dpo@nn.be) or by post (NN Insurance Belgium, FAO DPO, </w:t>
      </w:r>
      <w:proofErr w:type="spellStart"/>
      <w:r w:rsidRPr="004D186D">
        <w:rPr>
          <w:rFonts w:ascii="Verdana" w:hAnsi="Verdana"/>
          <w:sz w:val="18"/>
          <w:szCs w:val="18"/>
          <w:lang w:val="en-US"/>
        </w:rPr>
        <w:t>Fonsnylaan</w:t>
      </w:r>
      <w:proofErr w:type="spellEnd"/>
      <w:r w:rsidRPr="004D186D">
        <w:rPr>
          <w:rFonts w:ascii="Verdana" w:hAnsi="Verdana"/>
          <w:sz w:val="18"/>
          <w:szCs w:val="18"/>
          <w:lang w:val="en-US"/>
        </w:rPr>
        <w:t xml:space="preserve"> 38, 1060 B</w:t>
      </w:r>
      <w:r>
        <w:rPr>
          <w:rFonts w:ascii="Verdana" w:hAnsi="Verdana"/>
          <w:sz w:val="18"/>
          <w:szCs w:val="18"/>
          <w:lang w:val="en-US"/>
        </w:rPr>
        <w:t>russels, Belgium) if necessary.</w:t>
      </w:r>
    </w:p>
    <w:p w:rsidR="00831204" w:rsidRPr="004D186D" w:rsidRDefault="00831204" w:rsidP="00831204">
      <w:pPr>
        <w:spacing w:after="240" w:line="240" w:lineRule="auto"/>
        <w:rPr>
          <w:rFonts w:ascii="Verdana" w:hAnsi="Verdana"/>
          <w:b/>
          <w:sz w:val="18"/>
          <w:szCs w:val="18"/>
          <w:lang w:val="en-US"/>
        </w:rPr>
      </w:pPr>
      <w:r w:rsidRPr="004D186D">
        <w:rPr>
          <w:rFonts w:ascii="Verdana" w:hAnsi="Verdana"/>
          <w:b/>
          <w:sz w:val="18"/>
          <w:szCs w:val="18"/>
          <w:lang w:val="en-US"/>
        </w:rPr>
        <w:t>2.</w:t>
      </w:r>
      <w:r w:rsidRPr="004D186D">
        <w:rPr>
          <w:rFonts w:ascii="Verdana" w:hAnsi="Verdana"/>
          <w:b/>
          <w:sz w:val="18"/>
          <w:szCs w:val="18"/>
          <w:lang w:val="en-US"/>
        </w:rPr>
        <w:tab/>
        <w:t>The legal bases and reasons for processing your</w:t>
      </w:r>
      <w:r>
        <w:rPr>
          <w:rFonts w:ascii="Verdana" w:hAnsi="Verdana"/>
          <w:b/>
          <w:sz w:val="18"/>
          <w:szCs w:val="18"/>
          <w:lang w:val="en-US"/>
        </w:rPr>
        <w:t xml:space="preserve"> personal data are not changing</w:t>
      </w:r>
    </w:p>
    <w:p w:rsidR="00831204" w:rsidRPr="00792455" w:rsidRDefault="00831204" w:rsidP="00831204">
      <w:pPr>
        <w:pStyle w:val="ListParagraph"/>
        <w:numPr>
          <w:ilvl w:val="0"/>
          <w:numId w:val="3"/>
        </w:numPr>
        <w:spacing w:after="240" w:line="240" w:lineRule="auto"/>
        <w:rPr>
          <w:rFonts w:ascii="Verdana" w:hAnsi="Verdana"/>
          <w:sz w:val="18"/>
          <w:lang w:val="en-US"/>
        </w:rPr>
      </w:pPr>
      <w:r w:rsidRPr="00792455">
        <w:rPr>
          <w:rFonts w:ascii="Verdana" w:hAnsi="Verdana"/>
          <w:sz w:val="18"/>
          <w:lang w:val="en-US"/>
        </w:rPr>
        <w:t xml:space="preserve">NN performs the contract or the pre-contractual measures, such as registering, managing and executing the contract, possibly in </w:t>
      </w:r>
      <w:proofErr w:type="spellStart"/>
      <w:r w:rsidRPr="00792455">
        <w:rPr>
          <w:rFonts w:ascii="Verdana" w:hAnsi="Verdana"/>
          <w:sz w:val="18"/>
          <w:lang w:val="en-US"/>
        </w:rPr>
        <w:t>favour</w:t>
      </w:r>
      <w:proofErr w:type="spellEnd"/>
      <w:r w:rsidRPr="00792455">
        <w:rPr>
          <w:rFonts w:ascii="Verdana" w:hAnsi="Verdana"/>
          <w:sz w:val="18"/>
          <w:lang w:val="en-US"/>
        </w:rPr>
        <w:t xml:space="preserve"> of a third party.</w:t>
      </w:r>
    </w:p>
    <w:p w:rsidR="00831204" w:rsidRPr="00792455" w:rsidRDefault="00831204" w:rsidP="00831204">
      <w:pPr>
        <w:pStyle w:val="ListParagraph"/>
        <w:numPr>
          <w:ilvl w:val="0"/>
          <w:numId w:val="3"/>
        </w:numPr>
        <w:spacing w:after="240" w:line="240" w:lineRule="auto"/>
        <w:rPr>
          <w:rFonts w:ascii="Verdana" w:hAnsi="Verdana"/>
          <w:sz w:val="18"/>
          <w:lang w:val="en-US"/>
        </w:rPr>
      </w:pPr>
      <w:r w:rsidRPr="00792455">
        <w:rPr>
          <w:rFonts w:ascii="Verdana" w:hAnsi="Verdana"/>
          <w:sz w:val="18"/>
          <w:lang w:val="en-US"/>
        </w:rPr>
        <w:t>NN complies with the legal requirements, including those relating to insurance and money laundering.</w:t>
      </w:r>
    </w:p>
    <w:p w:rsidR="00831204" w:rsidRPr="00792455" w:rsidRDefault="00831204" w:rsidP="00831204">
      <w:pPr>
        <w:pStyle w:val="ListParagraph"/>
        <w:numPr>
          <w:ilvl w:val="0"/>
          <w:numId w:val="3"/>
        </w:numPr>
        <w:spacing w:after="240" w:line="240" w:lineRule="auto"/>
        <w:rPr>
          <w:rFonts w:ascii="Verdana" w:hAnsi="Verdana"/>
          <w:sz w:val="18"/>
          <w:lang w:val="en-US"/>
        </w:rPr>
      </w:pPr>
      <w:r w:rsidRPr="00792455">
        <w:rPr>
          <w:rFonts w:ascii="Verdana" w:hAnsi="Verdana"/>
          <w:sz w:val="18"/>
          <w:lang w:val="en-US"/>
        </w:rPr>
        <w:t>NN retains its legitimate interests, such as providing and managing general insurance services, avoiding irregularities, carrying out direct marketing of insurance products and processing data for statistical purposes.</w:t>
      </w:r>
    </w:p>
    <w:p w:rsidR="00831204" w:rsidRPr="00792455" w:rsidRDefault="00831204" w:rsidP="00831204">
      <w:pPr>
        <w:pStyle w:val="ListParagraph"/>
        <w:numPr>
          <w:ilvl w:val="0"/>
          <w:numId w:val="3"/>
        </w:numPr>
        <w:spacing w:after="240" w:line="240" w:lineRule="auto"/>
        <w:rPr>
          <w:rFonts w:ascii="Verdana" w:hAnsi="Verdana"/>
          <w:sz w:val="18"/>
          <w:lang w:val="en-US"/>
        </w:rPr>
      </w:pPr>
      <w:r w:rsidRPr="00792455">
        <w:rPr>
          <w:rFonts w:ascii="Verdana" w:hAnsi="Verdana"/>
          <w:sz w:val="18"/>
          <w:lang w:val="en-US"/>
        </w:rPr>
        <w:t>NN will only continue to process data relating to your health with your consent.</w:t>
      </w:r>
    </w:p>
    <w:p w:rsidR="00831204" w:rsidRPr="004D186D" w:rsidRDefault="00831204" w:rsidP="00831204">
      <w:pPr>
        <w:spacing w:after="240" w:line="240" w:lineRule="auto"/>
        <w:rPr>
          <w:rFonts w:ascii="Verdana" w:hAnsi="Verdana"/>
          <w:sz w:val="18"/>
          <w:szCs w:val="18"/>
          <w:lang w:val="en-US"/>
        </w:rPr>
      </w:pPr>
      <w:r w:rsidRPr="004D186D">
        <w:rPr>
          <w:rFonts w:ascii="Verdana" w:hAnsi="Verdana"/>
          <w:sz w:val="18"/>
          <w:szCs w:val="18"/>
          <w:lang w:val="en-US"/>
        </w:rPr>
        <w:t>NN may transfer your personal data to recipients who are connected to your contract(s), on the basis of legal requirements and for processing purposes. The DPO has a list of these.</w:t>
      </w:r>
    </w:p>
    <w:p w:rsidR="00831204" w:rsidRPr="004D186D" w:rsidRDefault="00831204" w:rsidP="00831204">
      <w:pPr>
        <w:spacing w:after="240" w:line="240" w:lineRule="auto"/>
        <w:rPr>
          <w:rFonts w:ascii="Verdana" w:hAnsi="Verdana"/>
          <w:b/>
          <w:sz w:val="18"/>
          <w:szCs w:val="18"/>
          <w:lang w:val="en-US"/>
        </w:rPr>
      </w:pPr>
      <w:r w:rsidRPr="004D186D">
        <w:rPr>
          <w:rFonts w:ascii="Verdana" w:hAnsi="Verdana"/>
          <w:b/>
          <w:sz w:val="18"/>
          <w:szCs w:val="18"/>
          <w:lang w:val="en-US"/>
        </w:rPr>
        <w:t>3.</w:t>
      </w:r>
      <w:r w:rsidRPr="004D186D">
        <w:rPr>
          <w:rFonts w:ascii="Verdana" w:hAnsi="Verdana"/>
          <w:b/>
          <w:sz w:val="18"/>
          <w:szCs w:val="18"/>
          <w:lang w:val="en-US"/>
        </w:rPr>
        <w:tab/>
      </w:r>
      <w:r>
        <w:rPr>
          <w:rFonts w:ascii="Verdana" w:hAnsi="Verdana"/>
          <w:b/>
          <w:sz w:val="18"/>
          <w:szCs w:val="18"/>
          <w:lang w:val="en-US"/>
        </w:rPr>
        <w:t>The retention period is limited</w:t>
      </w:r>
    </w:p>
    <w:p w:rsidR="00831204" w:rsidRPr="004D186D" w:rsidRDefault="00831204" w:rsidP="00831204">
      <w:pPr>
        <w:spacing w:after="240" w:line="240" w:lineRule="auto"/>
        <w:rPr>
          <w:rFonts w:ascii="Verdana" w:hAnsi="Verdana"/>
          <w:sz w:val="18"/>
          <w:szCs w:val="18"/>
          <w:lang w:val="en-US"/>
        </w:rPr>
      </w:pPr>
      <w:r w:rsidRPr="004D186D">
        <w:rPr>
          <w:rFonts w:ascii="Verdana" w:hAnsi="Verdana"/>
          <w:sz w:val="18"/>
          <w:szCs w:val="18"/>
          <w:lang w:val="en-US"/>
        </w:rPr>
        <w:t>NN stores your personal data only for a</w:t>
      </w:r>
      <w:r>
        <w:rPr>
          <w:rFonts w:ascii="Verdana" w:hAnsi="Verdana"/>
          <w:sz w:val="18"/>
          <w:szCs w:val="18"/>
          <w:lang w:val="en-US"/>
        </w:rPr>
        <w:t>s long as is legally necessary.</w:t>
      </w:r>
    </w:p>
    <w:p w:rsidR="00831204" w:rsidRPr="004D186D" w:rsidRDefault="00831204" w:rsidP="00831204">
      <w:pPr>
        <w:spacing w:after="240" w:line="240" w:lineRule="auto"/>
        <w:rPr>
          <w:rFonts w:ascii="Verdana" w:hAnsi="Verdana"/>
          <w:b/>
          <w:sz w:val="18"/>
          <w:szCs w:val="18"/>
          <w:lang w:val="en-US"/>
        </w:rPr>
      </w:pPr>
      <w:r w:rsidRPr="004D186D">
        <w:rPr>
          <w:rFonts w:ascii="Verdana" w:hAnsi="Verdana"/>
          <w:b/>
          <w:sz w:val="18"/>
          <w:szCs w:val="18"/>
          <w:lang w:val="en-US"/>
        </w:rPr>
        <w:t>4.</w:t>
      </w:r>
      <w:r w:rsidRPr="004D186D">
        <w:rPr>
          <w:rFonts w:ascii="Verdana" w:hAnsi="Verdana"/>
          <w:b/>
          <w:sz w:val="18"/>
          <w:szCs w:val="18"/>
          <w:lang w:val="en-US"/>
        </w:rPr>
        <w:tab/>
        <w:t>You have rights</w:t>
      </w:r>
    </w:p>
    <w:p w:rsidR="00831204" w:rsidRPr="004D186D" w:rsidRDefault="00831204" w:rsidP="00831204">
      <w:pPr>
        <w:spacing w:after="240" w:line="240" w:lineRule="auto"/>
        <w:rPr>
          <w:rFonts w:ascii="Verdana" w:hAnsi="Verdana"/>
          <w:sz w:val="18"/>
          <w:szCs w:val="18"/>
          <w:lang w:val="en-US"/>
        </w:rPr>
      </w:pPr>
      <w:r w:rsidRPr="004D186D">
        <w:rPr>
          <w:rFonts w:ascii="Verdana" w:hAnsi="Verdana"/>
          <w:sz w:val="18"/>
          <w:szCs w:val="18"/>
          <w:lang w:val="en-US"/>
        </w:rPr>
        <w:t>You can view, amend, transfer or delete your data at any time and free of charge. You can also restrict how the data is processed or object to said processing. Requests should be addressed to the DPO. Please state the date, sign your request and enclose a copy of both sides of your identity card.</w:t>
      </w:r>
    </w:p>
    <w:p w:rsidR="006B629A" w:rsidRPr="00432D78" w:rsidRDefault="006B629A">
      <w:pPr>
        <w:spacing w:after="240" w:line="240" w:lineRule="auto"/>
        <w:rPr>
          <w:rFonts w:ascii="Verdana" w:hAnsi="Verdana"/>
          <w:b/>
          <w:bCs/>
          <w:sz w:val="18"/>
          <w:szCs w:val="18"/>
          <w:lang w:val="en-US"/>
        </w:rPr>
      </w:pPr>
    </w:p>
    <w:sectPr w:rsidR="006B629A" w:rsidRPr="00432D78">
      <w:footerReference w:type="default" r:id="rId12"/>
      <w:headerReference w:type="first" r:id="rId13"/>
      <w:footerReference w:type="first" r:id="rId14"/>
      <w:pgSz w:w="11906" w:h="16838" w:code="9"/>
      <w:pgMar w:top="1134" w:right="1134" w:bottom="1134" w:left="1418"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A6" w:rsidRDefault="00BB62A6">
      <w:pPr>
        <w:spacing w:after="0" w:line="240" w:lineRule="auto"/>
      </w:pPr>
      <w:r>
        <w:separator/>
      </w:r>
    </w:p>
  </w:endnote>
  <w:endnote w:type="continuationSeparator" w:id="0">
    <w:p w:rsidR="00BB62A6" w:rsidRDefault="00BB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 Light">
    <w:altName w:val="Segoe UI"/>
    <w:panose1 w:val="020B0302020104020203"/>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9A" w:rsidRPr="00432D78" w:rsidRDefault="00253632">
    <w:pPr>
      <w:spacing w:after="0" w:line="240" w:lineRule="auto"/>
      <w:rPr>
        <w:rFonts w:ascii="Frutiger Light" w:hAnsi="Frutiger Light"/>
        <w:sz w:val="14"/>
        <w:szCs w:val="14"/>
        <w:u w:val="single"/>
        <w:lang w:val="en-US"/>
      </w:rPr>
    </w:pPr>
    <w:r w:rsidRPr="00432D78">
      <w:rPr>
        <w:rFonts w:ascii="Frutiger Light" w:hAnsi="Frutiger Light"/>
        <w:sz w:val="14"/>
        <w:szCs w:val="14"/>
        <w:u w:val="single"/>
        <w:lang w:val="en-US"/>
      </w:rPr>
      <w:t>Insurer</w:t>
    </w:r>
  </w:p>
  <w:p w:rsidR="006B629A" w:rsidRPr="00432D78" w:rsidRDefault="00253632">
    <w:pPr>
      <w:spacing w:after="0" w:line="240" w:lineRule="auto"/>
      <w:rPr>
        <w:rFonts w:ascii="Frutiger Light" w:hAnsi="Frutiger Light"/>
        <w:sz w:val="14"/>
        <w:szCs w:val="14"/>
        <w:lang w:val="en-US"/>
      </w:rPr>
    </w:pPr>
    <w:r w:rsidRPr="00432D78">
      <w:rPr>
        <w:rFonts w:ascii="Frutiger Light" w:hAnsi="Frutiger Light"/>
        <w:sz w:val="14"/>
        <w:szCs w:val="14"/>
        <w:lang w:val="en-US"/>
      </w:rPr>
      <w:t xml:space="preserve">NN Insurance Belgium SA/NV is a mortgage lender authorised by the FSMA and an insurance company authorised by the NBB under number 2550 for Branches 1a, 2, 21, 22, 23, 25, 26. </w:t>
    </w:r>
  </w:p>
  <w:p w:rsidR="006B629A" w:rsidRPr="00432D78" w:rsidRDefault="00253632">
    <w:pPr>
      <w:spacing w:after="0" w:line="240" w:lineRule="auto"/>
      <w:rPr>
        <w:rFonts w:ascii="Frutiger Light" w:hAnsi="Frutiger Light"/>
        <w:sz w:val="14"/>
        <w:szCs w:val="14"/>
        <w:lang w:val="en-US"/>
      </w:rPr>
    </w:pPr>
    <w:r w:rsidRPr="00432D78">
      <w:rPr>
        <w:rFonts w:ascii="Frutiger Light" w:hAnsi="Frutiger Light"/>
        <w:sz w:val="14"/>
        <w:szCs w:val="14"/>
        <w:lang w:val="en-US"/>
      </w:rPr>
      <w:t>Registered office: Avenue Fonsnylaan 38, B-1060 Brussels - Brussels Register of Companies - VAT BE 0890.270.057 - BIC: BBRUBEBB - IBAN: BE28 3100 7627 4220.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9A" w:rsidRPr="00432D78" w:rsidRDefault="00253632">
    <w:pPr>
      <w:spacing w:line="240" w:lineRule="atLeast"/>
      <w:rPr>
        <w:sz w:val="15"/>
        <w:szCs w:val="15"/>
        <w:lang w:val="en-US"/>
      </w:rPr>
    </w:pPr>
    <w:r w:rsidRPr="00432D78">
      <w:rPr>
        <w:sz w:val="15"/>
        <w:szCs w:val="15"/>
        <w:u w:val="single"/>
        <w:lang w:val="en-US"/>
      </w:rPr>
      <w:t xml:space="preserve">Insurer </w:t>
    </w:r>
    <w:r w:rsidRPr="00432D78">
      <w:rPr>
        <w:sz w:val="15"/>
        <w:szCs w:val="15"/>
        <w:lang w:val="en-US"/>
      </w:rPr>
      <w:t>NN Insurance Belgium AG, insurance company authorised by the NBB under number 2550.</w:t>
    </w:r>
    <w:r w:rsidRPr="00432D78">
      <w:rPr>
        <w:sz w:val="15"/>
        <w:szCs w:val="15"/>
        <w:lang w:val="en-US"/>
      </w:rPr>
      <w:br/>
      <w:t xml:space="preserve">Registered office: Airport Plaza - Montreal Building, Da Vincilaan 19, B-1831 Diegem - </w:t>
    </w:r>
    <w:hyperlink r:id="rId1" w:history="1">
      <w:r w:rsidRPr="00432D78">
        <w:rPr>
          <w:rStyle w:val="Hyperlink"/>
          <w:sz w:val="15"/>
          <w:szCs w:val="15"/>
          <w:lang w:val="en-US"/>
        </w:rPr>
        <w:t>www.nn.be</w:t>
      </w:r>
    </w:hyperlink>
    <w:r w:rsidRPr="00432D78">
      <w:rPr>
        <w:sz w:val="15"/>
        <w:szCs w:val="15"/>
        <w:lang w:val="en-US"/>
      </w:rPr>
      <w:t xml:space="preserve"> -</w:t>
    </w:r>
    <w:r w:rsidRPr="00432D78">
      <w:rPr>
        <w:sz w:val="15"/>
        <w:szCs w:val="15"/>
        <w:lang w:val="en-US"/>
      </w:rPr>
      <w:br/>
      <w:t>- Brussels Register of Companies - VAT BE 0890.270.057 - BIC: BBRUBEBB – IBAN: BE28 3100 7627 4220.</w:t>
    </w:r>
  </w:p>
  <w:p w:rsidR="006B629A" w:rsidRPr="00432D78" w:rsidRDefault="00253632">
    <w:pPr>
      <w:spacing w:line="240" w:lineRule="atLeast"/>
      <w:rPr>
        <w:sz w:val="15"/>
        <w:szCs w:val="15"/>
        <w:lang w:val="en-US"/>
      </w:rPr>
    </w:pPr>
    <w:r w:rsidRPr="00432D78">
      <w:rPr>
        <w:sz w:val="15"/>
        <w:szCs w:val="15"/>
        <w:u w:val="single"/>
        <w:lang w:val="en-US"/>
      </w:rPr>
      <w:t>Insurance Intermediary</w:t>
    </w:r>
    <w:r w:rsidRPr="00432D78">
      <w:rPr>
        <w:sz w:val="15"/>
        <w:szCs w:val="15"/>
        <w:lang w:val="en-US"/>
      </w:rPr>
      <w:br/>
      <w:t xml:space="preserve">ING Belgium AG, insurance broker authorised by the FSMA under code 12381A. </w:t>
    </w:r>
    <w:r w:rsidRPr="00432D78">
      <w:rPr>
        <w:sz w:val="15"/>
        <w:szCs w:val="15"/>
        <w:lang w:val="en-US"/>
      </w:rPr>
      <w:br/>
      <w:t xml:space="preserve">Registered office: Avenue Marnixlaan 24, B-1000 Brussels - Brussels Register of Companies - VAT No: BE 0403.200.393 </w:t>
    </w:r>
    <w:r w:rsidRPr="00432D78">
      <w:rPr>
        <w:sz w:val="15"/>
        <w:szCs w:val="15"/>
        <w:lang w:val="en-US"/>
      </w:rPr>
      <w:br/>
      <w:t xml:space="preserve">– </w:t>
    </w:r>
    <w:hyperlink r:id="rId2" w:history="1">
      <w:r w:rsidRPr="00432D78">
        <w:rPr>
          <w:rStyle w:val="Hyperlink"/>
          <w:sz w:val="15"/>
          <w:szCs w:val="15"/>
          <w:lang w:val="en-US"/>
        </w:rPr>
        <w:t>www.ing.be</w:t>
      </w:r>
    </w:hyperlink>
    <w:r w:rsidRPr="00432D78">
      <w:rPr>
        <w:sz w:val="15"/>
        <w:szCs w:val="15"/>
        <w:lang w:val="en-US"/>
      </w:rPr>
      <w:t xml:space="preserve"> – BIC: BBRUBEBB – IBAN: BE45 3109 1560 2789.</w:t>
    </w:r>
  </w:p>
  <w:p w:rsidR="006B629A" w:rsidRPr="00432D78" w:rsidRDefault="006B629A">
    <w:pPr>
      <w:pStyle w:val="Footer"/>
      <w:rPr>
        <w:lang w:val="en-US"/>
      </w:rPr>
    </w:pPr>
  </w:p>
  <w:p w:rsidR="006B629A" w:rsidRPr="00432D78" w:rsidRDefault="006B629A">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A6" w:rsidRDefault="00BB62A6">
      <w:pPr>
        <w:spacing w:after="0" w:line="240" w:lineRule="auto"/>
      </w:pPr>
      <w:r>
        <w:separator/>
      </w:r>
    </w:p>
  </w:footnote>
  <w:footnote w:type="continuationSeparator" w:id="0">
    <w:p w:rsidR="00BB62A6" w:rsidRDefault="00BB6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9A" w:rsidRDefault="00253632">
    <w:pPr>
      <w:pStyle w:val="Header"/>
    </w:pPr>
    <w:r>
      <w:rPr>
        <w:noProof/>
        <w:lang w:val="en-US" w:eastAsia="en-US"/>
      </w:rPr>
      <w:drawing>
        <wp:anchor distT="0" distB="0" distL="114300" distR="114300" simplePos="0" relativeHeight="251660288" behindDoc="0" locked="0" layoutInCell="0" allowOverlap="1" wp14:anchorId="1632F7C7" wp14:editId="3C585A78">
          <wp:simplePos x="0" y="0"/>
          <wp:positionH relativeFrom="page">
            <wp:posOffset>0</wp:posOffset>
          </wp:positionH>
          <wp:positionV relativeFrom="page">
            <wp:posOffset>0</wp:posOffset>
          </wp:positionV>
          <wp:extent cx="1478280" cy="899795"/>
          <wp:effectExtent l="0" t="0" r="7620" b="0"/>
          <wp:wrapNone/>
          <wp:docPr id="7" name="TeVerwijderenShap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408061342JU briefpapier logo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c">
          <w:drawing>
            <wp:anchor distT="0" distB="0" distL="114300" distR="114300" simplePos="0" relativeHeight="251659264" behindDoc="1" locked="0" layoutInCell="1" allowOverlap="1" wp14:anchorId="24938AE2" wp14:editId="4B43B90C">
              <wp:simplePos x="0" y="0"/>
              <wp:positionH relativeFrom="page">
                <wp:posOffset>0</wp:posOffset>
              </wp:positionH>
              <wp:positionV relativeFrom="page">
                <wp:posOffset>0</wp:posOffset>
              </wp:positionV>
              <wp:extent cx="7559675" cy="10692130"/>
              <wp:effectExtent l="0" t="0" r="3175" b="4445"/>
              <wp:wrapNone/>
              <wp:docPr id="8"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3"/>
                      <wps:cNvSpPr>
                        <a:spLocks/>
                      </wps:cNvSpPr>
                      <wps:spPr bwMode="auto">
                        <a:xfrm>
                          <a:off x="1565910" y="487680"/>
                          <a:ext cx="179705" cy="170815"/>
                        </a:xfrm>
                        <a:custGeom>
                          <a:avLst/>
                          <a:gdLst>
                            <a:gd name="T0" fmla="*/ 444 w 566"/>
                            <a:gd name="T1" fmla="*/ 0 h 538"/>
                            <a:gd name="T2" fmla="*/ 444 w 566"/>
                            <a:gd name="T3" fmla="*/ 349 h 538"/>
                            <a:gd name="T4" fmla="*/ 222 w 566"/>
                            <a:gd name="T5" fmla="*/ 40 h 538"/>
                            <a:gd name="T6" fmla="*/ 148 w 566"/>
                            <a:gd name="T7" fmla="*/ 0 h 538"/>
                            <a:gd name="T8" fmla="*/ 9 w 566"/>
                            <a:gd name="T9" fmla="*/ 0 h 538"/>
                            <a:gd name="T10" fmla="*/ 0 w 566"/>
                            <a:gd name="T11" fmla="*/ 46 h 538"/>
                            <a:gd name="T12" fmla="*/ 28 w 566"/>
                            <a:gd name="T13" fmla="*/ 53 h 538"/>
                            <a:gd name="T14" fmla="*/ 50 w 566"/>
                            <a:gd name="T15" fmla="*/ 106 h 538"/>
                            <a:gd name="T16" fmla="*/ 50 w 566"/>
                            <a:gd name="T17" fmla="*/ 538 h 538"/>
                            <a:gd name="T18" fmla="*/ 171 w 566"/>
                            <a:gd name="T19" fmla="*/ 538 h 538"/>
                            <a:gd name="T20" fmla="*/ 171 w 566"/>
                            <a:gd name="T21" fmla="*/ 186 h 538"/>
                            <a:gd name="T22" fmla="*/ 401 w 566"/>
                            <a:gd name="T23" fmla="*/ 505 h 538"/>
                            <a:gd name="T24" fmla="*/ 467 w 566"/>
                            <a:gd name="T25" fmla="*/ 538 h 538"/>
                            <a:gd name="T26" fmla="*/ 566 w 566"/>
                            <a:gd name="T27" fmla="*/ 538 h 538"/>
                            <a:gd name="T28" fmla="*/ 566 w 566"/>
                            <a:gd name="T29" fmla="*/ 0 h 538"/>
                            <a:gd name="T30" fmla="*/ 444 w 566"/>
                            <a:gd name="T3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6" h="538">
                              <a:moveTo>
                                <a:pt x="444" y="0"/>
                              </a:moveTo>
                              <a:cubicBezTo>
                                <a:pt x="444" y="349"/>
                                <a:pt x="444" y="349"/>
                                <a:pt x="444" y="349"/>
                              </a:cubicBezTo>
                              <a:cubicBezTo>
                                <a:pt x="222" y="40"/>
                                <a:pt x="222" y="40"/>
                                <a:pt x="222" y="40"/>
                              </a:cubicBezTo>
                              <a:cubicBezTo>
                                <a:pt x="206" y="18"/>
                                <a:pt x="174" y="0"/>
                                <a:pt x="148" y="0"/>
                              </a:cubicBezTo>
                              <a:cubicBezTo>
                                <a:pt x="9" y="0"/>
                                <a:pt x="9" y="0"/>
                                <a:pt x="9" y="0"/>
                              </a:cubicBezTo>
                              <a:cubicBezTo>
                                <a:pt x="0" y="46"/>
                                <a:pt x="0" y="46"/>
                                <a:pt x="0" y="46"/>
                              </a:cubicBezTo>
                              <a:cubicBezTo>
                                <a:pt x="28" y="53"/>
                                <a:pt x="28" y="53"/>
                                <a:pt x="28" y="53"/>
                              </a:cubicBezTo>
                              <a:cubicBezTo>
                                <a:pt x="43" y="56"/>
                                <a:pt x="50" y="71"/>
                                <a:pt x="50" y="106"/>
                              </a:cubicBezTo>
                              <a:cubicBezTo>
                                <a:pt x="50" y="538"/>
                                <a:pt x="50" y="538"/>
                                <a:pt x="50" y="538"/>
                              </a:cubicBezTo>
                              <a:cubicBezTo>
                                <a:pt x="171" y="538"/>
                                <a:pt x="171" y="538"/>
                                <a:pt x="171" y="538"/>
                              </a:cubicBezTo>
                              <a:cubicBezTo>
                                <a:pt x="171" y="186"/>
                                <a:pt x="171" y="186"/>
                                <a:pt x="171" y="186"/>
                              </a:cubicBezTo>
                              <a:cubicBezTo>
                                <a:pt x="401" y="505"/>
                                <a:pt x="401" y="505"/>
                                <a:pt x="401" y="505"/>
                              </a:cubicBezTo>
                              <a:cubicBezTo>
                                <a:pt x="413" y="523"/>
                                <a:pt x="442" y="538"/>
                                <a:pt x="467" y="538"/>
                              </a:cubicBezTo>
                              <a:cubicBezTo>
                                <a:pt x="566" y="538"/>
                                <a:pt x="566" y="538"/>
                                <a:pt x="566" y="538"/>
                              </a:cubicBezTo>
                              <a:cubicBezTo>
                                <a:pt x="566" y="0"/>
                                <a:pt x="566" y="0"/>
                                <a:pt x="566" y="0"/>
                              </a:cubicBezTo>
                              <a:lnTo>
                                <a:pt x="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773555" y="487680"/>
                          <a:ext cx="179705" cy="170815"/>
                        </a:xfrm>
                        <a:custGeom>
                          <a:avLst/>
                          <a:gdLst>
                            <a:gd name="T0" fmla="*/ 444 w 566"/>
                            <a:gd name="T1" fmla="*/ 0 h 538"/>
                            <a:gd name="T2" fmla="*/ 444 w 566"/>
                            <a:gd name="T3" fmla="*/ 349 h 538"/>
                            <a:gd name="T4" fmla="*/ 222 w 566"/>
                            <a:gd name="T5" fmla="*/ 40 h 538"/>
                            <a:gd name="T6" fmla="*/ 148 w 566"/>
                            <a:gd name="T7" fmla="*/ 0 h 538"/>
                            <a:gd name="T8" fmla="*/ 9 w 566"/>
                            <a:gd name="T9" fmla="*/ 0 h 538"/>
                            <a:gd name="T10" fmla="*/ 0 w 566"/>
                            <a:gd name="T11" fmla="*/ 46 h 538"/>
                            <a:gd name="T12" fmla="*/ 29 w 566"/>
                            <a:gd name="T13" fmla="*/ 53 h 538"/>
                            <a:gd name="T14" fmla="*/ 50 w 566"/>
                            <a:gd name="T15" fmla="*/ 106 h 538"/>
                            <a:gd name="T16" fmla="*/ 50 w 566"/>
                            <a:gd name="T17" fmla="*/ 538 h 538"/>
                            <a:gd name="T18" fmla="*/ 171 w 566"/>
                            <a:gd name="T19" fmla="*/ 538 h 538"/>
                            <a:gd name="T20" fmla="*/ 171 w 566"/>
                            <a:gd name="T21" fmla="*/ 186 h 538"/>
                            <a:gd name="T22" fmla="*/ 401 w 566"/>
                            <a:gd name="T23" fmla="*/ 505 h 538"/>
                            <a:gd name="T24" fmla="*/ 467 w 566"/>
                            <a:gd name="T25" fmla="*/ 538 h 538"/>
                            <a:gd name="T26" fmla="*/ 566 w 566"/>
                            <a:gd name="T27" fmla="*/ 538 h 538"/>
                            <a:gd name="T28" fmla="*/ 566 w 566"/>
                            <a:gd name="T29" fmla="*/ 0 h 538"/>
                            <a:gd name="T30" fmla="*/ 444 w 566"/>
                            <a:gd name="T3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6" h="538">
                              <a:moveTo>
                                <a:pt x="444" y="0"/>
                              </a:moveTo>
                              <a:cubicBezTo>
                                <a:pt x="444" y="349"/>
                                <a:pt x="444" y="349"/>
                                <a:pt x="444" y="349"/>
                              </a:cubicBezTo>
                              <a:cubicBezTo>
                                <a:pt x="222" y="40"/>
                                <a:pt x="222" y="40"/>
                                <a:pt x="222" y="40"/>
                              </a:cubicBezTo>
                              <a:cubicBezTo>
                                <a:pt x="206" y="18"/>
                                <a:pt x="174" y="0"/>
                                <a:pt x="148" y="0"/>
                              </a:cubicBezTo>
                              <a:cubicBezTo>
                                <a:pt x="9" y="0"/>
                                <a:pt x="9" y="0"/>
                                <a:pt x="9" y="0"/>
                              </a:cubicBezTo>
                              <a:cubicBezTo>
                                <a:pt x="0" y="46"/>
                                <a:pt x="0" y="46"/>
                                <a:pt x="0" y="46"/>
                              </a:cubicBezTo>
                              <a:cubicBezTo>
                                <a:pt x="29" y="53"/>
                                <a:pt x="29" y="53"/>
                                <a:pt x="29" y="53"/>
                              </a:cubicBezTo>
                              <a:cubicBezTo>
                                <a:pt x="43" y="56"/>
                                <a:pt x="50" y="71"/>
                                <a:pt x="50" y="106"/>
                              </a:cubicBezTo>
                              <a:cubicBezTo>
                                <a:pt x="50" y="538"/>
                                <a:pt x="50" y="538"/>
                                <a:pt x="50" y="538"/>
                              </a:cubicBezTo>
                              <a:cubicBezTo>
                                <a:pt x="171" y="538"/>
                                <a:pt x="171" y="538"/>
                                <a:pt x="171" y="538"/>
                              </a:cubicBezTo>
                              <a:cubicBezTo>
                                <a:pt x="171" y="186"/>
                                <a:pt x="171" y="186"/>
                                <a:pt x="171" y="186"/>
                              </a:cubicBezTo>
                              <a:cubicBezTo>
                                <a:pt x="401" y="505"/>
                                <a:pt x="401" y="505"/>
                                <a:pt x="401" y="505"/>
                              </a:cubicBezTo>
                              <a:cubicBezTo>
                                <a:pt x="413" y="523"/>
                                <a:pt x="442" y="538"/>
                                <a:pt x="467" y="538"/>
                              </a:cubicBezTo>
                              <a:cubicBezTo>
                                <a:pt x="566" y="538"/>
                                <a:pt x="566" y="538"/>
                                <a:pt x="566" y="538"/>
                              </a:cubicBezTo>
                              <a:cubicBezTo>
                                <a:pt x="566" y="0"/>
                                <a:pt x="566" y="0"/>
                                <a:pt x="566" y="0"/>
                              </a:cubicBezTo>
                              <a:lnTo>
                                <a:pt x="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TeVerwijderenShape_1" o:spid="_x0000_s1026" editas="canvas" style="position:absolute;margin-left:0;margin-top:0;width:595.25pt;height:841.9pt;z-index:-251657216;mso-position-horizontal-relative:page;mso-position-vertical-relative:page" coordsize="75596,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21;visibility:visible;mso-wrap-style:square">
                <v:fill o:detectmouseclick="t"/>
                <v:path o:connecttype="none"/>
              </v:shape>
              <v:shape id="Freeform 3" o:spid="_x0000_s1028" style="position:absolute;left:15659;top:4876;width:1797;height:1708;visibility:visible;mso-wrap-style:square;v-text-anchor:top" coordsize="56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WnVMMA&#10;AADaAAAADwAAAGRycy9kb3ducmV2LnhtbESPQWuDQBSE74H8h+UFekvWWCjBZpVQSGgvhWgQenu4&#10;ryq6b627Vfvvs4VCj8PMfMMcs8X0YqLRtZYV7HcRCOLK6pZrBbfivD2AcB5ZY2+ZFPyQgyxdr46Y&#10;aDvzlabc1yJA2CWooPF+SKR0VUMG3c4OxMH7tKNBH+RYSz3iHOCml3EUPUmDLYeFBgd6aajq8m+j&#10;4Ov9bf84fHSHspBdeT6V8QXbi1IPm+X0DMLT4v/Df+1XrSCG3yvhBs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WnVMMAAADaAAAADwAAAAAAAAAAAAAAAACYAgAAZHJzL2Rv&#10;d25yZXYueG1sUEsFBgAAAAAEAAQA9QAAAIgDAAAAAA==&#10;" path="m444,v,349,,349,,349c222,40,222,40,222,40,206,18,174,,148,,9,,9,,9,,,46,,46,,46v28,7,28,7,28,7c43,56,50,71,50,106v,432,,432,,432c171,538,171,538,171,538v,-352,,-352,,-352c401,505,401,505,401,505v12,18,41,33,66,33c566,538,566,538,566,538,566,,566,,566,l444,xe" fillcolor="black" stroked="f">
                <v:path arrowok="t" o:connecttype="custom" o:connectlocs="140970,0;140970,110808;70485,12700;46990,0;2858,0;0,14605;8890,16828;15875,33655;15875,170815;54293,170815;54293,59055;127318,160338;148273,170815;179705,170815;179705,0;140970,0" o:connectangles="0,0,0,0,0,0,0,0,0,0,0,0,0,0,0,0"/>
              </v:shape>
              <v:shape id="Freeform 4" o:spid="_x0000_s1029" style="position:absolute;left:17735;top:4876;width:1797;height:1708;visibility:visible;mso-wrap-style:square;v-text-anchor:top" coordsize="56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Cz8IA&#10;AADaAAAADwAAAGRycy9kb3ducmV2LnhtbESPzarCMBSE94LvEI7gzqYqXKQaRQRFNxf8oeDu0Bzb&#10;0uakNlF7395cEFwOM/MNs1h1phZPal1pWcE4ikEQZ1aXnCu4nLejGQjnkTXWlknBHzlYLfu9BSba&#10;vvhIz5PPRYCwS1BB4X2TSOmyggy6yDbEwbvZ1qAPss2lbvEV4KaWkzj+kQZLDgsFNrQpKKtOD6Pg&#10;/nsYT5trNUvPskq363Syw3Kn1HDQrecgPHX+G/6091rBFP6vh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QLPwgAAANoAAAAPAAAAAAAAAAAAAAAAAJgCAABkcnMvZG93&#10;bnJldi54bWxQSwUGAAAAAAQABAD1AAAAhwMAAAAA&#10;" path="m444,v,349,,349,,349c222,40,222,40,222,40,206,18,174,,148,,9,,9,,9,,,46,,46,,46v29,7,29,7,29,7c43,56,50,71,50,106v,432,,432,,432c171,538,171,538,171,538v,-352,,-352,,-352c401,505,401,505,401,505v12,18,41,33,66,33c566,538,566,538,566,538,566,,566,,566,l444,xe" fillcolor="black" stroked="f">
                <v:path arrowok="t" o:connecttype="custom" o:connectlocs="140970,0;140970,110808;70485,12700;46990,0;2858,0;0,14605;9208,16828;15875,33655;15875,170815;54293,170815;54293,59055;127318,160338;148273,170815;179705,170815;179705,0;140970,0" o:connectangles="0,0,0,0,0,0,0,0,0,0,0,0,0,0,0,0"/>
              </v:shape>
              <w10:wrap anchorx="page" anchory="page"/>
            </v:group>
          </w:pict>
        </mc:Fallback>
      </mc:AlternateContent>
    </w:r>
  </w:p>
  <w:p w:rsidR="006B629A" w:rsidRDefault="006B6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24E8"/>
    <w:multiLevelType w:val="hybridMultilevel"/>
    <w:tmpl w:val="3F68FB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4BC16727"/>
    <w:multiLevelType w:val="hybridMultilevel"/>
    <w:tmpl w:val="3D9A8A32"/>
    <w:lvl w:ilvl="0" w:tplc="0813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C3383"/>
    <w:multiLevelType w:val="hybridMultilevel"/>
    <w:tmpl w:val="FD843F9A"/>
    <w:lvl w:ilvl="0" w:tplc="811A5200">
      <w:start w:val="1"/>
      <w:numFmt w:val="decimal"/>
      <w:lvlText w:val="%1."/>
      <w:lvlJc w:val="left"/>
      <w:pPr>
        <w:ind w:left="360" w:hanging="360"/>
      </w:pPr>
      <w:rPr>
        <w:b/>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49"/>
    <w:rsid w:val="00027BBA"/>
    <w:rsid w:val="000B2121"/>
    <w:rsid w:val="000B7F16"/>
    <w:rsid w:val="000D2252"/>
    <w:rsid w:val="000F6726"/>
    <w:rsid w:val="00107241"/>
    <w:rsid w:val="00113D1A"/>
    <w:rsid w:val="001D047D"/>
    <w:rsid w:val="001F1DA2"/>
    <w:rsid w:val="0024398D"/>
    <w:rsid w:val="0024632E"/>
    <w:rsid w:val="00253632"/>
    <w:rsid w:val="002C0332"/>
    <w:rsid w:val="002F32C9"/>
    <w:rsid w:val="00320DA8"/>
    <w:rsid w:val="0035234F"/>
    <w:rsid w:val="00357A2C"/>
    <w:rsid w:val="0038017A"/>
    <w:rsid w:val="00432D78"/>
    <w:rsid w:val="00443C11"/>
    <w:rsid w:val="004644DF"/>
    <w:rsid w:val="00470C55"/>
    <w:rsid w:val="0047690D"/>
    <w:rsid w:val="004B2A07"/>
    <w:rsid w:val="00583959"/>
    <w:rsid w:val="00585624"/>
    <w:rsid w:val="00592A10"/>
    <w:rsid w:val="005F1B94"/>
    <w:rsid w:val="00614F90"/>
    <w:rsid w:val="0062635C"/>
    <w:rsid w:val="0063704C"/>
    <w:rsid w:val="00646419"/>
    <w:rsid w:val="006744E1"/>
    <w:rsid w:val="006B629A"/>
    <w:rsid w:val="006C2FD5"/>
    <w:rsid w:val="006C6C8D"/>
    <w:rsid w:val="007362D8"/>
    <w:rsid w:val="00743DDA"/>
    <w:rsid w:val="007A0C9F"/>
    <w:rsid w:val="007A6277"/>
    <w:rsid w:val="007E6413"/>
    <w:rsid w:val="00831204"/>
    <w:rsid w:val="00867E1B"/>
    <w:rsid w:val="008A64BE"/>
    <w:rsid w:val="008D655F"/>
    <w:rsid w:val="008F642F"/>
    <w:rsid w:val="00924E79"/>
    <w:rsid w:val="00964C13"/>
    <w:rsid w:val="00966D1C"/>
    <w:rsid w:val="0096727C"/>
    <w:rsid w:val="0097724C"/>
    <w:rsid w:val="009910D9"/>
    <w:rsid w:val="009A54CF"/>
    <w:rsid w:val="009B5FB8"/>
    <w:rsid w:val="009C08BB"/>
    <w:rsid w:val="00A45164"/>
    <w:rsid w:val="00AC4B9B"/>
    <w:rsid w:val="00AD2786"/>
    <w:rsid w:val="00AD357B"/>
    <w:rsid w:val="00AF5E49"/>
    <w:rsid w:val="00B01E82"/>
    <w:rsid w:val="00B45F2B"/>
    <w:rsid w:val="00B73A92"/>
    <w:rsid w:val="00B73C38"/>
    <w:rsid w:val="00B81A8D"/>
    <w:rsid w:val="00B91404"/>
    <w:rsid w:val="00BB62A6"/>
    <w:rsid w:val="00BB6683"/>
    <w:rsid w:val="00C364A7"/>
    <w:rsid w:val="00C878AF"/>
    <w:rsid w:val="00CA3898"/>
    <w:rsid w:val="00CF273F"/>
    <w:rsid w:val="00D80EEF"/>
    <w:rsid w:val="00DB3521"/>
    <w:rsid w:val="00DE5CA4"/>
    <w:rsid w:val="00DF47DD"/>
    <w:rsid w:val="00E15958"/>
    <w:rsid w:val="00E451A8"/>
    <w:rsid w:val="00E76D87"/>
    <w:rsid w:val="00EC2A38"/>
    <w:rsid w:val="00EF76E9"/>
    <w:rsid w:val="00F304F4"/>
    <w:rsid w:val="00F36145"/>
    <w:rsid w:val="00F452A4"/>
    <w:rsid w:val="00F5368E"/>
    <w:rsid w:val="00FC1A72"/>
    <w:rsid w:val="00FC77E2"/>
    <w:rsid w:val="00FD7B44"/>
    <w:rsid w:val="00FF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N"/>
    <w:qFormat/>
    <w:rsid w:val="00AF5E49"/>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Normal"/>
    <w:link w:val="BodytextNNChar"/>
    <w:qFormat/>
    <w:rsid w:val="00AF5E49"/>
    <w:pPr>
      <w:spacing w:after="0" w:line="260" w:lineRule="atLeast"/>
    </w:pPr>
    <w:rPr>
      <w:rFonts w:ascii="Calibri" w:eastAsia="Times New Roman" w:hAnsi="Calibri" w:cs="Maiandra GD"/>
      <w:sz w:val="19"/>
      <w:szCs w:val="18"/>
      <w:lang w:eastAsia="nl-NL"/>
    </w:rPr>
  </w:style>
  <w:style w:type="character" w:styleId="Hyperlink">
    <w:name w:val="Hyperlink"/>
    <w:aliases w:val="Hyperlink NN"/>
    <w:basedOn w:val="DefaultParagraphFont"/>
    <w:uiPriority w:val="99"/>
    <w:rsid w:val="00AF5E49"/>
    <w:rPr>
      <w:color w:val="auto"/>
      <w:u w:val="none"/>
    </w:rPr>
  </w:style>
  <w:style w:type="paragraph" w:styleId="Header">
    <w:name w:val="header"/>
    <w:basedOn w:val="Normal"/>
    <w:next w:val="BodytextNN"/>
    <w:link w:val="HeaderChar"/>
    <w:semiHidden/>
    <w:rsid w:val="00AF5E49"/>
    <w:pPr>
      <w:spacing w:after="0" w:line="260" w:lineRule="atLeast"/>
    </w:pPr>
    <w:rPr>
      <w:rFonts w:ascii="Calibri" w:eastAsia="Times New Roman" w:hAnsi="Calibri" w:cs="Maiandra GD"/>
      <w:sz w:val="19"/>
      <w:szCs w:val="18"/>
      <w:lang w:eastAsia="nl-NL"/>
    </w:rPr>
  </w:style>
  <w:style w:type="character" w:customStyle="1" w:styleId="HeaderChar">
    <w:name w:val="Header Char"/>
    <w:basedOn w:val="DefaultParagraphFont"/>
    <w:link w:val="Header"/>
    <w:semiHidden/>
    <w:rsid w:val="00AF5E49"/>
    <w:rPr>
      <w:rFonts w:ascii="Calibri" w:eastAsia="Times New Roman" w:hAnsi="Calibri" w:cs="Maiandra GD"/>
      <w:sz w:val="19"/>
      <w:szCs w:val="18"/>
      <w:lang w:val="de-DE" w:eastAsia="nl-NL"/>
    </w:rPr>
  </w:style>
  <w:style w:type="paragraph" w:styleId="Footer">
    <w:name w:val="footer"/>
    <w:basedOn w:val="Normal"/>
    <w:next w:val="BodytextNN"/>
    <w:link w:val="FooterChar"/>
    <w:uiPriority w:val="99"/>
    <w:rsid w:val="00AF5E49"/>
    <w:pPr>
      <w:spacing w:after="0" w:line="260" w:lineRule="atLeast"/>
      <w:jc w:val="right"/>
    </w:pPr>
    <w:rPr>
      <w:rFonts w:ascii="Calibri" w:eastAsia="Times New Roman" w:hAnsi="Calibri" w:cs="Maiandra GD"/>
      <w:sz w:val="19"/>
      <w:szCs w:val="18"/>
      <w:lang w:eastAsia="nl-NL"/>
    </w:rPr>
  </w:style>
  <w:style w:type="character" w:customStyle="1" w:styleId="FooterChar">
    <w:name w:val="Footer Char"/>
    <w:basedOn w:val="DefaultParagraphFont"/>
    <w:link w:val="Footer"/>
    <w:uiPriority w:val="99"/>
    <w:rsid w:val="00AF5E49"/>
    <w:rPr>
      <w:rFonts w:ascii="Calibri" w:eastAsia="Times New Roman" w:hAnsi="Calibri" w:cs="Maiandra GD"/>
      <w:sz w:val="19"/>
      <w:szCs w:val="18"/>
      <w:lang w:val="de-DE" w:eastAsia="nl-NL"/>
    </w:rPr>
  </w:style>
  <w:style w:type="paragraph" w:styleId="ListParagraph">
    <w:name w:val="List Paragraph"/>
    <w:basedOn w:val="Normal"/>
    <w:next w:val="BodytextNN"/>
    <w:uiPriority w:val="34"/>
    <w:qFormat/>
    <w:rsid w:val="00AF5E49"/>
    <w:pPr>
      <w:spacing w:after="0" w:line="260" w:lineRule="atLeast"/>
      <w:ind w:left="720"/>
    </w:pPr>
    <w:rPr>
      <w:rFonts w:ascii="Calibri" w:eastAsia="Times New Roman" w:hAnsi="Calibri" w:cs="Maiandra GD"/>
      <w:sz w:val="19"/>
      <w:szCs w:val="18"/>
      <w:lang w:eastAsia="nl-NL"/>
    </w:rPr>
  </w:style>
  <w:style w:type="character" w:customStyle="1" w:styleId="BodytextNNChar">
    <w:name w:val="Body text NN Char"/>
    <w:basedOn w:val="DefaultParagraphFont"/>
    <w:link w:val="BodytextNN"/>
    <w:rsid w:val="00AF5E49"/>
    <w:rPr>
      <w:rFonts w:ascii="Calibri" w:eastAsia="Times New Roman" w:hAnsi="Calibri" w:cs="Maiandra GD"/>
      <w:sz w:val="19"/>
      <w:szCs w:val="18"/>
      <w:lang w:val="de-DE" w:eastAsia="nl-NL"/>
    </w:rPr>
  </w:style>
  <w:style w:type="paragraph" w:styleId="BalloonText">
    <w:name w:val="Balloon Text"/>
    <w:basedOn w:val="Normal"/>
    <w:link w:val="BalloonTextChar"/>
    <w:uiPriority w:val="99"/>
    <w:semiHidden/>
    <w:unhideWhenUsed/>
    <w:rsid w:val="00AF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9"/>
    <w:rPr>
      <w:rFonts w:ascii="Tahoma" w:hAnsi="Tahoma" w:cs="Tahoma"/>
      <w:sz w:val="16"/>
      <w:szCs w:val="16"/>
      <w:lang w:val="de-DE"/>
    </w:rPr>
  </w:style>
  <w:style w:type="character" w:styleId="CommentReference">
    <w:name w:val="annotation reference"/>
    <w:basedOn w:val="DefaultParagraphFont"/>
    <w:uiPriority w:val="99"/>
    <w:semiHidden/>
    <w:unhideWhenUsed/>
    <w:rsid w:val="00924E79"/>
    <w:rPr>
      <w:sz w:val="16"/>
      <w:szCs w:val="16"/>
    </w:rPr>
  </w:style>
  <w:style w:type="paragraph" w:styleId="CommentText">
    <w:name w:val="annotation text"/>
    <w:basedOn w:val="Normal"/>
    <w:link w:val="CommentTextChar"/>
    <w:uiPriority w:val="99"/>
    <w:semiHidden/>
    <w:unhideWhenUsed/>
    <w:rsid w:val="00924E79"/>
    <w:pPr>
      <w:spacing w:line="240" w:lineRule="auto"/>
    </w:pPr>
    <w:rPr>
      <w:sz w:val="20"/>
      <w:szCs w:val="20"/>
    </w:rPr>
  </w:style>
  <w:style w:type="character" w:customStyle="1" w:styleId="CommentTextChar">
    <w:name w:val="Comment Text Char"/>
    <w:basedOn w:val="DefaultParagraphFont"/>
    <w:link w:val="CommentText"/>
    <w:uiPriority w:val="99"/>
    <w:semiHidden/>
    <w:rsid w:val="00924E79"/>
    <w:rPr>
      <w:sz w:val="20"/>
      <w:szCs w:val="20"/>
      <w:lang w:val="de-DE"/>
    </w:rPr>
  </w:style>
  <w:style w:type="paragraph" w:styleId="CommentSubject">
    <w:name w:val="annotation subject"/>
    <w:basedOn w:val="CommentText"/>
    <w:next w:val="CommentText"/>
    <w:link w:val="CommentSubjectChar"/>
    <w:uiPriority w:val="99"/>
    <w:semiHidden/>
    <w:unhideWhenUsed/>
    <w:rsid w:val="00924E79"/>
    <w:rPr>
      <w:b/>
      <w:bCs/>
    </w:rPr>
  </w:style>
  <w:style w:type="character" w:customStyle="1" w:styleId="CommentSubjectChar">
    <w:name w:val="Comment Subject Char"/>
    <w:basedOn w:val="CommentTextChar"/>
    <w:link w:val="CommentSubject"/>
    <w:uiPriority w:val="99"/>
    <w:semiHidden/>
    <w:rsid w:val="00924E79"/>
    <w:rPr>
      <w:b/>
      <w:bCs/>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N"/>
    <w:qFormat/>
    <w:rsid w:val="00AF5E49"/>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Normal"/>
    <w:link w:val="BodytextNNChar"/>
    <w:qFormat/>
    <w:rsid w:val="00AF5E49"/>
    <w:pPr>
      <w:spacing w:after="0" w:line="260" w:lineRule="atLeast"/>
    </w:pPr>
    <w:rPr>
      <w:rFonts w:ascii="Calibri" w:eastAsia="Times New Roman" w:hAnsi="Calibri" w:cs="Maiandra GD"/>
      <w:sz w:val="19"/>
      <w:szCs w:val="18"/>
      <w:lang w:eastAsia="nl-NL"/>
    </w:rPr>
  </w:style>
  <w:style w:type="character" w:styleId="Hyperlink">
    <w:name w:val="Hyperlink"/>
    <w:aliases w:val="Hyperlink NN"/>
    <w:basedOn w:val="DefaultParagraphFont"/>
    <w:uiPriority w:val="99"/>
    <w:rsid w:val="00AF5E49"/>
    <w:rPr>
      <w:color w:val="auto"/>
      <w:u w:val="none"/>
    </w:rPr>
  </w:style>
  <w:style w:type="paragraph" w:styleId="Header">
    <w:name w:val="header"/>
    <w:basedOn w:val="Normal"/>
    <w:next w:val="BodytextNN"/>
    <w:link w:val="HeaderChar"/>
    <w:semiHidden/>
    <w:rsid w:val="00AF5E49"/>
    <w:pPr>
      <w:spacing w:after="0" w:line="260" w:lineRule="atLeast"/>
    </w:pPr>
    <w:rPr>
      <w:rFonts w:ascii="Calibri" w:eastAsia="Times New Roman" w:hAnsi="Calibri" w:cs="Maiandra GD"/>
      <w:sz w:val="19"/>
      <w:szCs w:val="18"/>
      <w:lang w:eastAsia="nl-NL"/>
    </w:rPr>
  </w:style>
  <w:style w:type="character" w:customStyle="1" w:styleId="HeaderChar">
    <w:name w:val="Header Char"/>
    <w:basedOn w:val="DefaultParagraphFont"/>
    <w:link w:val="Header"/>
    <w:semiHidden/>
    <w:rsid w:val="00AF5E49"/>
    <w:rPr>
      <w:rFonts w:ascii="Calibri" w:eastAsia="Times New Roman" w:hAnsi="Calibri" w:cs="Maiandra GD"/>
      <w:sz w:val="19"/>
      <w:szCs w:val="18"/>
      <w:lang w:val="de-DE" w:eastAsia="nl-NL"/>
    </w:rPr>
  </w:style>
  <w:style w:type="paragraph" w:styleId="Footer">
    <w:name w:val="footer"/>
    <w:basedOn w:val="Normal"/>
    <w:next w:val="BodytextNN"/>
    <w:link w:val="FooterChar"/>
    <w:uiPriority w:val="99"/>
    <w:rsid w:val="00AF5E49"/>
    <w:pPr>
      <w:spacing w:after="0" w:line="260" w:lineRule="atLeast"/>
      <w:jc w:val="right"/>
    </w:pPr>
    <w:rPr>
      <w:rFonts w:ascii="Calibri" w:eastAsia="Times New Roman" w:hAnsi="Calibri" w:cs="Maiandra GD"/>
      <w:sz w:val="19"/>
      <w:szCs w:val="18"/>
      <w:lang w:eastAsia="nl-NL"/>
    </w:rPr>
  </w:style>
  <w:style w:type="character" w:customStyle="1" w:styleId="FooterChar">
    <w:name w:val="Footer Char"/>
    <w:basedOn w:val="DefaultParagraphFont"/>
    <w:link w:val="Footer"/>
    <w:uiPriority w:val="99"/>
    <w:rsid w:val="00AF5E49"/>
    <w:rPr>
      <w:rFonts w:ascii="Calibri" w:eastAsia="Times New Roman" w:hAnsi="Calibri" w:cs="Maiandra GD"/>
      <w:sz w:val="19"/>
      <w:szCs w:val="18"/>
      <w:lang w:val="de-DE" w:eastAsia="nl-NL"/>
    </w:rPr>
  </w:style>
  <w:style w:type="paragraph" w:styleId="ListParagraph">
    <w:name w:val="List Paragraph"/>
    <w:basedOn w:val="Normal"/>
    <w:next w:val="BodytextNN"/>
    <w:uiPriority w:val="34"/>
    <w:qFormat/>
    <w:rsid w:val="00AF5E49"/>
    <w:pPr>
      <w:spacing w:after="0" w:line="260" w:lineRule="atLeast"/>
      <w:ind w:left="720"/>
    </w:pPr>
    <w:rPr>
      <w:rFonts w:ascii="Calibri" w:eastAsia="Times New Roman" w:hAnsi="Calibri" w:cs="Maiandra GD"/>
      <w:sz w:val="19"/>
      <w:szCs w:val="18"/>
      <w:lang w:eastAsia="nl-NL"/>
    </w:rPr>
  </w:style>
  <w:style w:type="character" w:customStyle="1" w:styleId="BodytextNNChar">
    <w:name w:val="Body text NN Char"/>
    <w:basedOn w:val="DefaultParagraphFont"/>
    <w:link w:val="BodytextNN"/>
    <w:rsid w:val="00AF5E49"/>
    <w:rPr>
      <w:rFonts w:ascii="Calibri" w:eastAsia="Times New Roman" w:hAnsi="Calibri" w:cs="Maiandra GD"/>
      <w:sz w:val="19"/>
      <w:szCs w:val="18"/>
      <w:lang w:val="de-DE" w:eastAsia="nl-NL"/>
    </w:rPr>
  </w:style>
  <w:style w:type="paragraph" w:styleId="BalloonText">
    <w:name w:val="Balloon Text"/>
    <w:basedOn w:val="Normal"/>
    <w:link w:val="BalloonTextChar"/>
    <w:uiPriority w:val="99"/>
    <w:semiHidden/>
    <w:unhideWhenUsed/>
    <w:rsid w:val="00AF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9"/>
    <w:rPr>
      <w:rFonts w:ascii="Tahoma" w:hAnsi="Tahoma" w:cs="Tahoma"/>
      <w:sz w:val="16"/>
      <w:szCs w:val="16"/>
      <w:lang w:val="de-DE"/>
    </w:rPr>
  </w:style>
  <w:style w:type="character" w:styleId="CommentReference">
    <w:name w:val="annotation reference"/>
    <w:basedOn w:val="DefaultParagraphFont"/>
    <w:uiPriority w:val="99"/>
    <w:semiHidden/>
    <w:unhideWhenUsed/>
    <w:rsid w:val="00924E79"/>
    <w:rPr>
      <w:sz w:val="16"/>
      <w:szCs w:val="16"/>
    </w:rPr>
  </w:style>
  <w:style w:type="paragraph" w:styleId="CommentText">
    <w:name w:val="annotation text"/>
    <w:basedOn w:val="Normal"/>
    <w:link w:val="CommentTextChar"/>
    <w:uiPriority w:val="99"/>
    <w:semiHidden/>
    <w:unhideWhenUsed/>
    <w:rsid w:val="00924E79"/>
    <w:pPr>
      <w:spacing w:line="240" w:lineRule="auto"/>
    </w:pPr>
    <w:rPr>
      <w:sz w:val="20"/>
      <w:szCs w:val="20"/>
    </w:rPr>
  </w:style>
  <w:style w:type="character" w:customStyle="1" w:styleId="CommentTextChar">
    <w:name w:val="Comment Text Char"/>
    <w:basedOn w:val="DefaultParagraphFont"/>
    <w:link w:val="CommentText"/>
    <w:uiPriority w:val="99"/>
    <w:semiHidden/>
    <w:rsid w:val="00924E79"/>
    <w:rPr>
      <w:sz w:val="20"/>
      <w:szCs w:val="20"/>
      <w:lang w:val="de-DE"/>
    </w:rPr>
  </w:style>
  <w:style w:type="paragraph" w:styleId="CommentSubject">
    <w:name w:val="annotation subject"/>
    <w:basedOn w:val="CommentText"/>
    <w:next w:val="CommentText"/>
    <w:link w:val="CommentSubjectChar"/>
    <w:uiPriority w:val="99"/>
    <w:semiHidden/>
    <w:unhideWhenUsed/>
    <w:rsid w:val="00924E79"/>
    <w:rPr>
      <w:b/>
      <w:bCs/>
    </w:rPr>
  </w:style>
  <w:style w:type="character" w:customStyle="1" w:styleId="CommentSubjectChar">
    <w:name w:val="Comment Subject Char"/>
    <w:basedOn w:val="CommentTextChar"/>
    <w:link w:val="CommentSubject"/>
    <w:uiPriority w:val="99"/>
    <w:semiHidden/>
    <w:rsid w:val="00924E79"/>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n.be/1n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ng.be" TargetMode="External"/><Relationship Id="rId1" Type="http://schemas.openxmlformats.org/officeDocument/2006/relationships/hyperlink" Target="http://www.n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D838-EE91-4F07-8030-B74A5B4A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NN Group</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Lier, J.V. (Julie)</dc:creator>
  <cp:lastModifiedBy>Van Meensel, G.V. (Gunter)</cp:lastModifiedBy>
  <cp:revision>4</cp:revision>
  <dcterms:created xsi:type="dcterms:W3CDTF">2018-04-23T14:01:00Z</dcterms:created>
  <dcterms:modified xsi:type="dcterms:W3CDTF">2018-04-23T14:08:00Z</dcterms:modified>
</cp:coreProperties>
</file>